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692AD0" w:rsidRDefault="00692AD0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692AD0" w:rsidRDefault="00692AD0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8D54C9" w:rsidRPr="008D54C9" w:rsidRDefault="008D54C9" w:rsidP="008D54C9">
      <w:pPr>
        <w:spacing w:after="26" w:line="216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D54C9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68.-</w:t>
      </w:r>
      <w:r w:rsidRPr="008D54C9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Al finalizar la evaluación de las proposiciones, las dependencias y entidades deberán emitir un fallo, el cual contendrá lo establecido en el artículo 39 de la Ley.</w:t>
      </w:r>
    </w:p>
    <w:p w:rsidR="008D54C9" w:rsidRPr="008D54C9" w:rsidRDefault="008D54C9" w:rsidP="008D54C9">
      <w:pPr>
        <w:spacing w:after="26" w:line="216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D54C9">
        <w:rPr>
          <w:rFonts w:ascii="Arial" w:eastAsia="Times New Roman" w:hAnsi="Arial" w:cs="Arial"/>
          <w:sz w:val="18"/>
          <w:szCs w:val="20"/>
          <w:lang w:val="es-ES" w:eastAsia="es-ES"/>
        </w:rPr>
        <w:t>La información soporte utilizada por la convocante para realizar la adjudicación del contrato en los procedimientos de contratación deberá integrarse en el expediente correspondiente.</w:t>
      </w:r>
    </w:p>
    <w:p w:rsidR="008D54C9" w:rsidRPr="008D54C9" w:rsidRDefault="008D54C9" w:rsidP="008D54C9">
      <w:pPr>
        <w:spacing w:after="26" w:line="216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D54C9">
        <w:rPr>
          <w:rFonts w:ascii="Arial" w:eastAsia="Times New Roman" w:hAnsi="Arial" w:cs="Arial"/>
          <w:sz w:val="18"/>
          <w:szCs w:val="20"/>
          <w:lang w:val="es-ES" w:eastAsia="es-ES"/>
        </w:rPr>
        <w:t>Los fallos de las licitaciones internacionales bajo la cobertura de los tratados, se publicarán en el Diario Oficial de la Federación, dentro de los setenta y dos días naturales siguientes al de su emisión, precisando el nombre y domicilio de la convocante, el número de licitación, la descripción genérica de las obras o servicios objeto de la licitación, la fecha del fallo, el nombre y domicilio de los licitantes ganadores, así como el monto total del contrato adjudicado.</w:t>
      </w:r>
    </w:p>
    <w:p w:rsidR="008D54C9" w:rsidRPr="008D54C9" w:rsidRDefault="008D54C9" w:rsidP="008D54C9">
      <w:pPr>
        <w:spacing w:after="58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D54C9">
        <w:rPr>
          <w:rFonts w:ascii="Arial" w:eastAsia="Times New Roman" w:hAnsi="Arial" w:cs="Arial"/>
          <w:sz w:val="18"/>
          <w:szCs w:val="20"/>
          <w:lang w:val="es-ES" w:eastAsia="es-ES"/>
        </w:rPr>
        <w:t>En el caso de que los licitantes no proporcionen la dirección de correo electrónico a que se refiere la fracción XIII del artículo 31 de la Ley, la convocante quedará eximida de la obligación de realizar el aviso a que hacen referencia los párrafos cuarto y octavo del artículo 39 de la Ley.</w:t>
      </w:r>
    </w:p>
    <w:p w:rsidR="008D54C9" w:rsidRPr="008D54C9" w:rsidRDefault="008D54C9" w:rsidP="008D54C9">
      <w:pPr>
        <w:spacing w:after="58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bookmarkStart w:id="0" w:name="_GoBack"/>
      <w:r w:rsidRPr="00D2251A"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  <w:t>Cuando sea notificado el fallo</w:t>
      </w:r>
      <w:bookmarkEnd w:id="0"/>
      <w:r w:rsidRPr="008D54C9">
        <w:rPr>
          <w:rFonts w:ascii="Arial" w:eastAsia="Times New Roman" w:hAnsi="Arial" w:cs="Arial"/>
          <w:sz w:val="18"/>
          <w:szCs w:val="20"/>
          <w:lang w:val="es-ES" w:eastAsia="es-ES"/>
        </w:rPr>
        <w:t>, el licitante ganador podrá, bajo su responsabilidad y riesgo y con la autorización de la dependencia o entidad, iniciar los actos previos al inicio de los trabajos, tales como el movimiento de maquinaria, personal y demás insumos que considere pertinentes a efecto de agilizar el inicio de los trabajos, siempre y cuando existan las condiciones para tales efectos. Lo anterior independientemente de la fecha de firma del contrato.</w:t>
      </w:r>
    </w:p>
    <w:p w:rsidR="00E83FDB" w:rsidRDefault="00E83FDB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sectPr w:rsidR="00E83F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111CA8"/>
    <w:rsid w:val="002815CE"/>
    <w:rsid w:val="00413DB3"/>
    <w:rsid w:val="00457BE9"/>
    <w:rsid w:val="00473543"/>
    <w:rsid w:val="00495979"/>
    <w:rsid w:val="00692AD0"/>
    <w:rsid w:val="006950E2"/>
    <w:rsid w:val="006F7B91"/>
    <w:rsid w:val="00800CAE"/>
    <w:rsid w:val="008D54C9"/>
    <w:rsid w:val="00923585"/>
    <w:rsid w:val="00B32B83"/>
    <w:rsid w:val="00CE5063"/>
    <w:rsid w:val="00D2251A"/>
    <w:rsid w:val="00E83FDB"/>
    <w:rsid w:val="00EE42A6"/>
    <w:rsid w:val="00F020DB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2013-04-16T17:42:00Z</dcterms:created>
  <dcterms:modified xsi:type="dcterms:W3CDTF">2013-04-16T17:43:00Z</dcterms:modified>
</cp:coreProperties>
</file>